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</w:rPr>
      </w:pPr>
      <w:r>
        <w:rPr>
          <w:b/>
        </w:rPr>
        <w:t xml:space="preserve">Przedmiot:    chemia  </w:t>
      </w:r>
    </w:p>
    <w:p>
      <w:pPr>
        <w:pStyle w:val="Normal"/>
        <w:rPr>
          <w:b/>
        </w:rPr>
      </w:pPr>
      <w:r>
        <w:rPr>
          <w:b/>
        </w:rPr>
        <w:t xml:space="preserve">Klasa:    3BW   </w:t>
      </w:r>
    </w:p>
    <w:p>
      <w:pPr>
        <w:pStyle w:val="Normal"/>
        <w:rPr>
          <w:b/>
        </w:rPr>
      </w:pPr>
      <w:r>
        <w:rPr>
          <w:b/>
        </w:rPr>
        <w:t>Rok szkolny:   2024/2025</w:t>
      </w:r>
    </w:p>
    <w:p>
      <w:pPr>
        <w:pStyle w:val="Normal"/>
        <w:rPr>
          <w:b/>
        </w:rPr>
      </w:pPr>
      <w:r>
        <w:rPr>
          <w:b/>
        </w:rPr>
        <w:t>Opracowanie:  Bogumiła Kwaśniewska</w:t>
      </w:r>
    </w:p>
    <w:p>
      <w:pPr>
        <w:pStyle w:val="Normal"/>
        <w:spacing w:lineRule="auto" w:line="360"/>
        <w:rPr/>
      </w:pPr>
      <w:r>
        <w:rPr/>
        <w:t xml:space="preserve">                         </w:t>
      </w:r>
      <w:r>
        <w:rPr/>
        <w:t>(imię i nazwisko nauczyciela)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posługiwać się podstawowymi pojęciami dotyczącymi:</w:t>
      </w:r>
    </w:p>
    <w:p>
      <w:pPr>
        <w:pStyle w:val="Normal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tłuszczów, utwardzania tłuszczów, funkcji biologicznych tłuszczów, zastosowania tłuszczów, rodzajów tłuszczy, cukrów prostych, zastosowania cukrów prostych, dwucukrów, wielocukrów, wykrywania skrobi, hydrolizy dwucukrów i wielocukrów, aminokwasów, klasyfikacji aminokwasów, właściwości chemicznych aminokwasów, peptydów i reakcji kondensacji, białek, podziału białek, denaturacji białek, wykrywania białek, trawienia białek, hydrolizy białek, struktury przestrzennej i funkcji białek, zielonej chemii, chemii stosowanej, tworzyw sztucznych, polimeryzacji i polikondensacji, polimeryzacji biodegradowalnej, włókien naturalnych, sztucznych i syntetycznych, poliamidów, zastosowań włókien, czyszczenia i usuwania zanieczyszczeń, kosmetyków, procesów chemicznych zachodzących w żywności, chemii w służbie medycyny, leczniczych i toksycznych właściwości substancji, substancji niebezpiecznych w życiu codziennym, działalności człowieka a środowisku</w:t>
      </w:r>
    </w:p>
    <w:p>
      <w:pPr>
        <w:pStyle w:val="Normal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rozróżniać podstawowe pojęcia dotyczące:</w:t>
      </w:r>
    </w:p>
    <w:p>
      <w:pPr>
        <w:pStyle w:val="Normal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tłuszczów, podziału tłuszczów, hydrolizy tłuszczów, utwardzania tłuszczów, spożycia tłuszczów, cukrów prostych, podziału cukrów, dwucukrów, wiązania O- glikozydowego, właściwości fizycznych i chemicznych dwucukrów, otrzymywania dwucukrów, wielocukrów, występowania wielocukrów, wykrywania skrobi, hydrolizy skrobi, aminokwasów, klasyfikacji aminokwasów, właściwości aminokwasów, otrzymywania peptydów, białek, właściwości fizycznych białek, wykrywania białek, twardnienia białek, hydrolizy białek, reakcji ksantoproteinowej i biuretowej, budowy białek, struktury białek, funkcji biologicznych białek, chemii, przemysłu chemicznego, zielonej chemii, tworzyw sztucznych, klasyfikacji polimerów, polimeryzacji i polikondensacji, polimerów biodegradowalnych, włókien sztucznych i syntetycznych, jedwabiu sztucznego i naturalnego, zastosowania włókien, wywabiania plam, środków do zmywania i prania, środków czystości zawierającvch kwasy, kosmetyków, kosmetyków pielęgnujących i ochronnych, pigmentów, barwników, fermentacji w przetwarzaniu żywności, chemii medycznej chemii leków, polimerów biomedycznych, właściwego stosowania leków, toksyczności substancji, substancji obecnych w różnych napojach i ich wpływu na ludzki organizm, substancji uzależniających, uzależnianiu substancji niebezpiecznych, rozpoznania substancji niebezpiecznej, ogólnych zasad udzielania pierwszej pomocy, rozwoju cywilizacji a zanieczyszczeniu środowiska, skażeniu powietrza, wody i gleby, sposobów ochrony środowiska</w:t>
      </w:r>
    </w:p>
    <w:p>
      <w:pPr>
        <w:pStyle w:val="Normal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klasyfikować: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zdobyte widomości i umiejętności w klasie trzeciej</w:t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identyfikować: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podstawowe pojęcia zdobyte w klasie trzeciej</w:t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charakteryzować: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podstawowe terminy chemiczne opanowane w klasie trzeciej</w:t>
      </w:r>
    </w:p>
    <w:p>
      <w:pPr>
        <w:pStyle w:val="Normal"/>
        <w:spacing w:lineRule="auto" w:line="360"/>
        <w:rPr>
          <w:b/>
          <w:i/>
          <w:i/>
        </w:rPr>
      </w:pPr>
      <w:r>
        <w:rPr>
          <w:b/>
          <w:i/>
        </w:rPr>
        <w:t>- określać:</w:t>
      </w:r>
    </w:p>
    <w:p>
      <w:pPr>
        <w:pStyle w:val="Normal"/>
        <w:spacing w:lineRule="auto" w:line="360"/>
        <w:rPr/>
      </w:pPr>
      <w:r>
        <w:rPr>
          <w:i/>
        </w:rPr>
        <w:t>zależności między podstawowymi pojęciami chemicznymi zdobytymi w klasie trzeciej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ma braki w opanowaniu wiadomości i umiejętności określonych programem,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- z pomocą nauczyciela rozwiązuje typowe zadania teoretyczne i praktyczne o niewielkim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stopniu trudności,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z pomocą nauczyciela pisze proste wzory chemiczne i równania reakcji chemicznych,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przejawia niesystematyczne zaangażowanie w proces uczenia się,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posiada zeszyt lekcyjny,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wykonuje notatki w zeszycie lekcyjnym,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przychodzi na lekcje chemii;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dostateczną uczeń powinien wypełniać takie wymagania jak na ocenę dopuszczającą, a ponadto: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opanował w podstawowym zakresie wiadomości i umiejętności,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korzysta z pomocą nauczyciela  ze źródeł wiedzy,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z pomocą nauczyciela poprawnie stosuje wiadomości i umiejętności przy rozwiązywaniu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typowych zadań i problemów,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z pomocą nauczyciela pisze i uzgadnia równania reakcji chemicznych oraz rozwiązuje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zadania o niewielkim stopniu trudności,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w czasie lekcji wykazuje się aktywnością w sposób zadowalający;</w:t>
      </w:r>
    </w:p>
    <w:p>
      <w:pPr>
        <w:pStyle w:val="Normal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dobrą uczeń powinien wypełniać takie wymagania jak na ocenę dostateczną,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>a ponadto: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opanował w dużym zakresie wiadomości i umiejętności określone programem,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- poprawnie stosuje wiadomości i umiejętności do samodzielnego rozwiązywania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typowych zadań i problemów,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opisuje doświadczenia chemiczne,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pisze i uzgadnia równania reakcji chemicznych,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samodzielnie rozwiązuje zadania o średnim stopniu trudności,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korzysta z układu okresowego pierwiastków, wykresów, tablic i innych źródeł wiedzy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chemicznej,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jest aktywny na lekcjach;</w:t>
      </w:r>
    </w:p>
    <w:p>
      <w:pPr>
        <w:pStyle w:val="Normal"/>
        <w:ind w:hanging="180" w:left="18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posiada wiadomości i umiejętności znacznie wykraczające poza program nauczania,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formułuje problemy oraz dokonuje analizy i syntezy nowych zjawisk,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proponuje rozwiązana nietypowe,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- osiąga sukcesy w konkursach i olimpiadach chemicznych szczebla wyższego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niż szkolny,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opanował w pełnym zakresie wiadomości i umiejętności określone programem i uzyskał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ze wszystkich sprawdzianów ocenę bardzo dobrą,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jest bardzo aktywny na lekcjach;</w:t>
      </w:r>
    </w:p>
    <w:p>
      <w:pPr>
        <w:pStyle w:val="Normal"/>
        <w:ind w:hanging="180" w:left="18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posiada wiadomości i umiejętności znacznie wykraczające poza program nauczania,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formułuje problemy oraz dokonuje analizy i syntezy nowych zjawisk,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proponuje rozwiązana nietypowe,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osiąga sukcesy w konkursach i olimpiadach chemicznych szczebla wyższego  niż szkolny,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- opanował w pełnym zakresie wiadomości i umiejętności określone programem i uzyskał ze 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wszystkich sprawdzianów ocenę celującą,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jest bardzo aktywny na lekcjach;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ind w:hanging="181" w:left="181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- nie opanował wiadomości i umiejętności określonych programem, które są  konieczne do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dalszego kształcenia,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nie zna symboliki chemicznej,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nawet z pomocą nauczyciela nie pisze prostych wzorów i równań reakcji chemicznych,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- nie potrafi bezpiecznie posługiwać się prostym sprzętem laboratoryjnym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i odczynnikami chemicznymi,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nie wykazuje zadowalającej aktywności poznawczej i chęci do pracy,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nie posiada zeszytu przedmiotowego,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nie prowadzi notatek na lekcji,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 nie przychodzi na lekcje chemii.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1" w:left="181"/>
        <w:rPr>
          <w:b/>
          <w:bCs/>
          <w:i/>
          <w:i/>
          <w:iCs/>
        </w:rPr>
      </w:pPr>
      <w:r>
        <w:rPr>
          <w:b/>
          <w:bCs/>
          <w:i/>
          <w:iCs/>
        </w:rPr>
        <w:t>FORMY WERYFIKOWANIA WIEDZY UCZNIA: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sprawdziany,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kartkówki,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odpowiedzi ustne,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prace domowe,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aktywność na lekcji,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prezentacje,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osiągnięcia w konkursie i projekcie,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- 95% frekwencji i powyżej na lekcjach ( bardzo dobry – ocena cząstkowa)</w:t>
      </w:r>
    </w:p>
    <w:p>
      <w:pPr>
        <w:pStyle w:val="Normal"/>
        <w:ind w:hanging="181" w:left="181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1d1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LibreOffice/7.6.0.3$Windows_X86_64 LibreOffice_project/69edd8b8ebc41d00b4de3915dc82f8f0fc3b6265</Application>
  <AppVersion>15.0000</AppVersion>
  <Pages>5</Pages>
  <Words>802</Words>
  <Characters>5675</Characters>
  <CharactersWithSpaces>6474</CharactersWithSpaces>
  <Paragraphs>85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2024-09-04T17:16:00Z</dcterms:created>
  <dc:creator>Bogumiła Kwaśniewska</dc:creator>
  <dc:description/>
  <dc:language>pl-PL</dc:language>
  <cp:lastModifiedBy>Bogumiła Kwaśniewska</cp:lastModifiedBy>
  <dcterms:modified xsi:type="dcterms:W3CDTF">2024-09-04T17:16:00Z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